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1A09" w14:textId="77777777" w:rsidR="00EF0F1B" w:rsidRPr="00085079" w:rsidRDefault="00EF0F1B" w:rsidP="00EF0F1B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OBČINA HORJUL, Občinski trg 1, 1354 Horjul, davčna številka SI 19084951, matična številka 1332180000, ki jo zastopa župan Janko Prebil (v nadaljevanju: občina) </w:t>
      </w:r>
    </w:p>
    <w:p w14:paraId="3217CACC" w14:textId="77777777" w:rsidR="00EF0F1B" w:rsidRPr="00085079" w:rsidRDefault="00EF0F1B" w:rsidP="00EF0F1B">
      <w:pPr>
        <w:jc w:val="both"/>
        <w:rPr>
          <w:b/>
          <w:sz w:val="22"/>
          <w:szCs w:val="22"/>
        </w:rPr>
      </w:pPr>
    </w:p>
    <w:p w14:paraId="55CBD3CB" w14:textId="77777777" w:rsidR="00EF0F1B" w:rsidRPr="00085079" w:rsidRDefault="00EF0F1B" w:rsidP="00EF0F1B">
      <w:pPr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in </w:t>
      </w:r>
    </w:p>
    <w:p w14:paraId="0788EADE" w14:textId="77777777" w:rsidR="00EF0F1B" w:rsidRPr="00085079" w:rsidRDefault="00EF0F1B" w:rsidP="00EF0F1B">
      <w:pPr>
        <w:rPr>
          <w:b/>
          <w:sz w:val="22"/>
          <w:szCs w:val="22"/>
        </w:rPr>
      </w:pPr>
    </w:p>
    <w:p w14:paraId="2AA6EB24" w14:textId="77777777" w:rsidR="00EF0F1B" w:rsidRPr="00085079" w:rsidRDefault="00EF0F1B" w:rsidP="00EF0F1B">
      <w:pPr>
        <w:jc w:val="both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Naziv in naslov izvajalca……………………………….., davčna številka ………………, matična številka ……………….., ki jo zastopa …………………….. (v nadaljevanju: izvajalec)  </w:t>
      </w:r>
    </w:p>
    <w:p w14:paraId="60978929" w14:textId="77777777" w:rsidR="00EF0F1B" w:rsidRPr="00085079" w:rsidRDefault="00EF0F1B" w:rsidP="00EF0F1B">
      <w:pPr>
        <w:rPr>
          <w:b/>
          <w:sz w:val="22"/>
          <w:szCs w:val="22"/>
        </w:rPr>
      </w:pPr>
    </w:p>
    <w:p w14:paraId="3075D5DE" w14:textId="77777777" w:rsidR="00EF0F1B" w:rsidRPr="00085079" w:rsidRDefault="00EF0F1B" w:rsidP="00EF0F1B">
      <w:pPr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>sklepata</w:t>
      </w:r>
    </w:p>
    <w:p w14:paraId="339A75AC" w14:textId="77777777" w:rsidR="00EF0F1B" w:rsidRPr="00085079" w:rsidRDefault="00EF0F1B" w:rsidP="00EF0F1B">
      <w:pPr>
        <w:rPr>
          <w:b/>
          <w:sz w:val="22"/>
          <w:szCs w:val="22"/>
        </w:rPr>
      </w:pPr>
    </w:p>
    <w:p w14:paraId="47A12106" w14:textId="77777777" w:rsidR="00EF0F1B" w:rsidRPr="00085079" w:rsidRDefault="00EF0F1B" w:rsidP="00EF0F1B">
      <w:pPr>
        <w:jc w:val="center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POGODBO </w:t>
      </w:r>
    </w:p>
    <w:p w14:paraId="0B7CBF58" w14:textId="77777777" w:rsidR="00EF0F1B" w:rsidRPr="00085079" w:rsidRDefault="00EF0F1B" w:rsidP="00EF0F1B">
      <w:pPr>
        <w:jc w:val="center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 xml:space="preserve">O SOFINANCIRANJU IZVAJANJA ŠPORTNIH VSEBIN </w:t>
      </w:r>
    </w:p>
    <w:p w14:paraId="4BC5567B" w14:textId="77777777" w:rsidR="00EF0F1B" w:rsidRPr="00085079" w:rsidRDefault="00EF0F1B" w:rsidP="00EF0F1B">
      <w:pPr>
        <w:jc w:val="center"/>
        <w:rPr>
          <w:b/>
          <w:sz w:val="22"/>
          <w:szCs w:val="22"/>
        </w:rPr>
      </w:pPr>
      <w:r w:rsidRPr="00085079">
        <w:rPr>
          <w:b/>
          <w:sz w:val="22"/>
          <w:szCs w:val="22"/>
        </w:rPr>
        <w:t>NA OBMOČJU OBČINE HORJUL V LETU 2025</w:t>
      </w:r>
    </w:p>
    <w:p w14:paraId="6C937968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70A58AFB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19D1B74C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D7198AE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Pogodbeni stranki uvodoma ugotavljata, da je Občina Horjul na internetni strani </w:t>
      </w:r>
      <w:hyperlink r:id="rId5" w:history="1">
        <w:r w:rsidRPr="00085079">
          <w:rPr>
            <w:rStyle w:val="Hiperpovezava"/>
            <w:sz w:val="22"/>
            <w:szCs w:val="22"/>
          </w:rPr>
          <w:t>www.horjul.si</w:t>
        </w:r>
      </w:hyperlink>
      <w:r w:rsidRPr="00085079">
        <w:rPr>
          <w:sz w:val="22"/>
          <w:szCs w:val="22"/>
        </w:rPr>
        <w:t xml:space="preserve">, dne ……………….., objavila javni razpis za sofinanciranje izvajanja športnih vsebin na območju Občine Horjul v letu 2025. Občina bo športne vsebine sofinancirala iz občinskega proračuna. Pogodbeni stranki nadalje ugotavljata, da je bil izvajalec izbran na omenjenem razpisu. </w:t>
      </w:r>
    </w:p>
    <w:p w14:paraId="29FB1C49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2178E487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35E3D7E0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00DD7522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S to pogodbo se pogodbeni stranki dogovorita, da bo izvajalec izvedel program na način, kot to izhaja iz sklepa o odobritvi sredstev za sofinanciranje športnih vsebin, št. ………………….., dne …………………., ki je sestavni del te pogodbe. Občina v pritožbenem roku ni /(je upoštevala) prejela nobene /(prejeto) pritožbe/-o, zato so sklepi z dnem …………………… postali pravnomočni in dokončni. </w:t>
      </w:r>
    </w:p>
    <w:p w14:paraId="4AE35B23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0F2C39FE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2EB96FE9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B06FEAF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Za izvajanje programov bo občina v letu 2025 odobrila izvajalcu sredstva v skupni višini ………… EUR, in sicer za posamezne programe ter skupaj………….Ur/teden uporabe dvorane v Športnem parku Horjul: </w:t>
      </w:r>
    </w:p>
    <w:p w14:paraId="76654C86" w14:textId="77777777" w:rsidR="00EF0F1B" w:rsidRPr="00085079" w:rsidRDefault="00EF0F1B" w:rsidP="00EF0F1B">
      <w:pPr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2835"/>
      </w:tblGrid>
      <w:tr w:rsidR="00EF0F1B" w:rsidRPr="00085079" w14:paraId="4720A789" w14:textId="77777777" w:rsidTr="00F36382">
        <w:tc>
          <w:tcPr>
            <w:tcW w:w="6237" w:type="dxa"/>
            <w:shd w:val="clear" w:color="auto" w:fill="auto"/>
          </w:tcPr>
          <w:p w14:paraId="27359F6D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PROGRAM</w:t>
            </w:r>
          </w:p>
        </w:tc>
        <w:tc>
          <w:tcPr>
            <w:tcW w:w="2835" w:type="dxa"/>
            <w:shd w:val="clear" w:color="auto" w:fill="auto"/>
          </w:tcPr>
          <w:p w14:paraId="4F31DE0E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RAZDELITEV SREDSTEV</w:t>
            </w:r>
          </w:p>
        </w:tc>
      </w:tr>
      <w:tr w:rsidR="00EF0F1B" w:rsidRPr="00085079" w14:paraId="281C9038" w14:textId="77777777" w:rsidTr="00F36382">
        <w:tc>
          <w:tcPr>
            <w:tcW w:w="6237" w:type="dxa"/>
            <w:shd w:val="clear" w:color="auto" w:fill="auto"/>
          </w:tcPr>
          <w:p w14:paraId="4AC8148D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 xml:space="preserve">I.1 INTERESNA ŠV ŠOLOOBVEZNIH OTROK </w:t>
            </w:r>
          </w:p>
          <w:p w14:paraId="78C940A2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- »NAUČIMO SE PLAVATI«</w:t>
            </w:r>
          </w:p>
        </w:tc>
        <w:tc>
          <w:tcPr>
            <w:tcW w:w="2835" w:type="dxa"/>
            <w:shd w:val="clear" w:color="auto" w:fill="auto"/>
          </w:tcPr>
          <w:p w14:paraId="5BC177C4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</w:tc>
      </w:tr>
      <w:tr w:rsidR="00EF0F1B" w:rsidRPr="00085079" w14:paraId="53DE25E6" w14:textId="77777777" w:rsidTr="00F36382">
        <w:tc>
          <w:tcPr>
            <w:tcW w:w="6237" w:type="dxa"/>
            <w:shd w:val="clear" w:color="auto" w:fill="auto"/>
          </w:tcPr>
          <w:p w14:paraId="6AD56B0A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 xml:space="preserve">I.1 INTERESNA ŠV ŠOLOOBVEZNIH OTROK </w:t>
            </w:r>
          </w:p>
          <w:p w14:paraId="18784F67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- »DRUGI 80 URNI PROGRAMI«</w:t>
            </w:r>
          </w:p>
        </w:tc>
        <w:tc>
          <w:tcPr>
            <w:tcW w:w="2835" w:type="dxa"/>
            <w:shd w:val="clear" w:color="auto" w:fill="auto"/>
          </w:tcPr>
          <w:p w14:paraId="5A8AE421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  <w:p w14:paraId="1D5EAB4B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</w:p>
        </w:tc>
      </w:tr>
      <w:tr w:rsidR="00EF0F1B" w:rsidRPr="00085079" w14:paraId="468B98F5" w14:textId="77777777" w:rsidTr="00F36382">
        <w:tc>
          <w:tcPr>
            <w:tcW w:w="6237" w:type="dxa"/>
            <w:shd w:val="clear" w:color="auto" w:fill="auto"/>
          </w:tcPr>
          <w:p w14:paraId="0C60D79A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I.2 ŠV OTROK, USMERJENIH V KAKOVOSTNI IN VRHUNSKI ŠPORT</w:t>
            </w:r>
          </w:p>
        </w:tc>
        <w:tc>
          <w:tcPr>
            <w:tcW w:w="2835" w:type="dxa"/>
            <w:shd w:val="clear" w:color="auto" w:fill="auto"/>
          </w:tcPr>
          <w:p w14:paraId="7A3BE9C3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  <w:p w14:paraId="6783CE3B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Ure / Teden</w:t>
            </w:r>
          </w:p>
        </w:tc>
      </w:tr>
      <w:tr w:rsidR="00EF0F1B" w:rsidRPr="00085079" w14:paraId="13B453CE" w14:textId="77777777" w:rsidTr="00F36382">
        <w:tc>
          <w:tcPr>
            <w:tcW w:w="6237" w:type="dxa"/>
            <w:shd w:val="clear" w:color="auto" w:fill="auto"/>
          </w:tcPr>
          <w:p w14:paraId="7477BB94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I.3 ŠV MLADINE, USMERJENE V KAKOVOSTNI IN VRHUNSKI ŠPORT</w:t>
            </w:r>
          </w:p>
        </w:tc>
        <w:tc>
          <w:tcPr>
            <w:tcW w:w="2835" w:type="dxa"/>
            <w:shd w:val="clear" w:color="auto" w:fill="auto"/>
          </w:tcPr>
          <w:p w14:paraId="30640F08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  <w:p w14:paraId="09A17FE6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Ure / Teden</w:t>
            </w:r>
          </w:p>
        </w:tc>
      </w:tr>
      <w:tr w:rsidR="00EF0F1B" w:rsidRPr="00085079" w14:paraId="454E02B7" w14:textId="77777777" w:rsidTr="00F36382">
        <w:tc>
          <w:tcPr>
            <w:tcW w:w="6237" w:type="dxa"/>
            <w:shd w:val="clear" w:color="auto" w:fill="auto"/>
          </w:tcPr>
          <w:p w14:paraId="07FFB0A0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II. ŠPORTNA REKREACIJA</w:t>
            </w:r>
          </w:p>
          <w:p w14:paraId="772792BC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435215F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</w:tc>
      </w:tr>
      <w:tr w:rsidR="00EF0F1B" w:rsidRPr="00085079" w14:paraId="155DB1EA" w14:textId="77777777" w:rsidTr="00F36382">
        <w:tc>
          <w:tcPr>
            <w:tcW w:w="6237" w:type="dxa"/>
            <w:shd w:val="clear" w:color="auto" w:fill="auto"/>
          </w:tcPr>
          <w:p w14:paraId="5CCB1213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III. KAKOVOSTNI ŠPORT</w:t>
            </w:r>
          </w:p>
          <w:p w14:paraId="75815CCF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ED25F57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  <w:p w14:paraId="67A08D68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Ure / Teden</w:t>
            </w:r>
          </w:p>
        </w:tc>
      </w:tr>
      <w:tr w:rsidR="00EF0F1B" w:rsidRPr="00085079" w14:paraId="41EB4343" w14:textId="77777777" w:rsidTr="00F36382">
        <w:tc>
          <w:tcPr>
            <w:tcW w:w="6237" w:type="dxa"/>
            <w:shd w:val="clear" w:color="auto" w:fill="auto"/>
          </w:tcPr>
          <w:p w14:paraId="467F1D66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IV. ŠPORTNE PRIREDITVE*</w:t>
            </w:r>
          </w:p>
          <w:p w14:paraId="15979F29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4C197D9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</w:tc>
      </w:tr>
      <w:tr w:rsidR="00EF0F1B" w:rsidRPr="00085079" w14:paraId="12063FF5" w14:textId="77777777" w:rsidTr="00F36382">
        <w:tc>
          <w:tcPr>
            <w:tcW w:w="6237" w:type="dxa"/>
            <w:shd w:val="clear" w:color="auto" w:fill="auto"/>
          </w:tcPr>
          <w:p w14:paraId="79803CAD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 xml:space="preserve">SKUPAJ: </w:t>
            </w:r>
          </w:p>
        </w:tc>
        <w:tc>
          <w:tcPr>
            <w:tcW w:w="2835" w:type="dxa"/>
            <w:shd w:val="clear" w:color="auto" w:fill="auto"/>
          </w:tcPr>
          <w:p w14:paraId="47A4A2CC" w14:textId="77777777" w:rsidR="00EF0F1B" w:rsidRPr="00085079" w:rsidRDefault="00EF0F1B" w:rsidP="00F36382">
            <w:pPr>
              <w:tabs>
                <w:tab w:val="num" w:pos="0"/>
                <w:tab w:val="left" w:pos="2580"/>
              </w:tabs>
              <w:jc w:val="right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EUR</w:t>
            </w:r>
          </w:p>
        </w:tc>
      </w:tr>
    </w:tbl>
    <w:p w14:paraId="14D0574C" w14:textId="77777777" w:rsidR="00EF0F1B" w:rsidRPr="00085079" w:rsidRDefault="00EF0F1B" w:rsidP="00EF0F1B">
      <w:pPr>
        <w:suppressAutoHyphens w:val="0"/>
        <w:jc w:val="both"/>
        <w:rPr>
          <w:sz w:val="22"/>
          <w:szCs w:val="22"/>
          <w:lang w:eastAsia="sl-SI"/>
        </w:rPr>
      </w:pPr>
      <w:r w:rsidRPr="00085079">
        <w:rPr>
          <w:sz w:val="22"/>
          <w:szCs w:val="22"/>
          <w:lang w:eastAsia="sl-SI"/>
        </w:rPr>
        <w:t xml:space="preserve">*Izvajalci so do sredstev za športne prireditve upravičeni na podlagi realizacije prijavljene prireditve, ki mora dosegati vse v Merilih določene pogoje, v kolikor ne dosega pogojev, se sredstva ne nakažejo.  </w:t>
      </w:r>
    </w:p>
    <w:p w14:paraId="0C08409F" w14:textId="77777777" w:rsidR="00EF0F1B" w:rsidRPr="00085079" w:rsidRDefault="00EF0F1B" w:rsidP="00EF0F1B">
      <w:pPr>
        <w:rPr>
          <w:sz w:val="22"/>
          <w:szCs w:val="22"/>
        </w:rPr>
      </w:pPr>
    </w:p>
    <w:p w14:paraId="600A4F1D" w14:textId="77777777" w:rsidR="00EF0F1B" w:rsidRDefault="00EF0F1B">
      <w:pPr>
        <w:suppressAutoHyphens w:val="0"/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3A3DD7E" w14:textId="5C7DC563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lastRenderedPageBreak/>
        <w:t>člen</w:t>
      </w:r>
    </w:p>
    <w:p w14:paraId="3074FA6C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2B7DE4C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Občina bo sredstva iz prejšnjega člena te pogodbe, v višini ………….. EUR, nakazala na transakcijski račun izvajalca, št. ………………………………………, odprt pri ………………………………….. </w:t>
      </w:r>
    </w:p>
    <w:p w14:paraId="32D7D404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1CED5F18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Sredstva pridobljena za programe: </w:t>
      </w:r>
    </w:p>
    <w:p w14:paraId="5965D3B0" w14:textId="77777777" w:rsidR="00EF0F1B" w:rsidRPr="00085079" w:rsidRDefault="00EF0F1B" w:rsidP="00EF0F1B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INTERESNA ŠV ŠOLOOBVEZNIH OTROK </w:t>
      </w:r>
    </w:p>
    <w:p w14:paraId="3276FB14" w14:textId="77777777" w:rsidR="00EF0F1B" w:rsidRPr="00085079" w:rsidRDefault="00EF0F1B" w:rsidP="00EF0F1B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ŠV OTROK, USMERJENIH V KAK. IN VRHUNSKI ŠPORT </w:t>
      </w:r>
    </w:p>
    <w:p w14:paraId="198AF693" w14:textId="77777777" w:rsidR="00EF0F1B" w:rsidRPr="00085079" w:rsidRDefault="00EF0F1B" w:rsidP="00EF0F1B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ŠV MLADINE, USMERJENE V KAK. IN VRHUNSKI ŠPORT </w:t>
      </w:r>
    </w:p>
    <w:p w14:paraId="032223BF" w14:textId="77777777" w:rsidR="00EF0F1B" w:rsidRPr="00085079" w:rsidRDefault="00EF0F1B" w:rsidP="00EF0F1B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>ŠPORTNA REKREACIJA</w:t>
      </w:r>
    </w:p>
    <w:p w14:paraId="4FC20EA8" w14:textId="77777777" w:rsidR="00EF0F1B" w:rsidRPr="00085079" w:rsidRDefault="00EF0F1B" w:rsidP="00EF0F1B">
      <w:pPr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KAKOVOSTNI ŠPORT </w:t>
      </w:r>
    </w:p>
    <w:p w14:paraId="62B92CAE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v skupni višini ………… EUR bo občina nakazala v roku 30 dni po prejemu podpisane pogodbe. </w:t>
      </w:r>
    </w:p>
    <w:p w14:paraId="74F40465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50599A31" w14:textId="77777777" w:rsidR="00EF0F1B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Sredstva dobljena za program PRIREDITVE*, v višini ………….. EUR, pa po prejemu zahtevka z vsebinskim poročilom o realizaciji posamezne prireditve, ter priloženemu seznamu udeležencev ter specifikaciji realiziranih stroškov. </w:t>
      </w:r>
    </w:p>
    <w:p w14:paraId="187D1B40" w14:textId="77777777" w:rsidR="00EF0F1B" w:rsidRDefault="00EF0F1B" w:rsidP="00EF0F1B">
      <w:pPr>
        <w:jc w:val="both"/>
        <w:rPr>
          <w:sz w:val="22"/>
          <w:szCs w:val="22"/>
        </w:rPr>
      </w:pPr>
    </w:p>
    <w:p w14:paraId="128B2ABD" w14:textId="77777777" w:rsidR="00EF0F1B" w:rsidRPr="00085079" w:rsidRDefault="00EF0F1B" w:rsidP="00EF0F1B">
      <w:pPr>
        <w:jc w:val="both"/>
        <w:rPr>
          <w:sz w:val="22"/>
          <w:szCs w:val="22"/>
        </w:rPr>
      </w:pPr>
      <w:r>
        <w:rPr>
          <w:sz w:val="22"/>
          <w:szCs w:val="22"/>
        </w:rPr>
        <w:t>Skrajni rok za podajo zahtevka za prireditve je 15.12.2025. izjema so prireditve, ki se bodo odvile v decembru, po predhodnem dogovoru z Občino Horjul.</w:t>
      </w:r>
    </w:p>
    <w:p w14:paraId="7FF348E2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333FF718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37F72A43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201D1E50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Izvajalec je dolžan uporabiti dodeljena sredstva ter ure izključno le za programe in namene določene v posameznih odobrenih programih. </w:t>
      </w:r>
    </w:p>
    <w:p w14:paraId="1820B1F7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39580E79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02300536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0744A683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Izvajalec se zavezuje, da bo porabil odobrena sredstva do konca leta 2025 za namene, kot so opredeljeni v 3. členu te pogodbe ter do 01.04.2026 občini dostavil: </w:t>
      </w:r>
    </w:p>
    <w:p w14:paraId="6FB4A46A" w14:textId="77777777" w:rsidR="00EF0F1B" w:rsidRPr="00085079" w:rsidRDefault="00EF0F1B" w:rsidP="00EF0F1B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poročilo o realizaciji plana 2025 in finančno poročilo o namenski porabi dodeljenih sredstev v letu 2025, </w:t>
      </w:r>
    </w:p>
    <w:p w14:paraId="00146985" w14:textId="77777777" w:rsidR="00EF0F1B" w:rsidRPr="00085079" w:rsidRDefault="00EF0F1B" w:rsidP="00EF0F1B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>zapisnik letnega občnega zbora (za klube in društva),</w:t>
      </w:r>
    </w:p>
    <w:p w14:paraId="2A20B09D" w14:textId="77777777" w:rsidR="00EF0F1B" w:rsidRPr="00085079" w:rsidRDefault="00EF0F1B" w:rsidP="00EF0F1B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plan za leto 2025. </w:t>
      </w:r>
    </w:p>
    <w:p w14:paraId="432451B3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635F1F42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>Izvajalec se zavezuje, da bo program športa, ki je predmet te pogodbe, izvajal v skladu s strokovno doktrino in v smislu namenske ter racionalne porabe proračunskih sredstev.</w:t>
      </w:r>
    </w:p>
    <w:p w14:paraId="533F2202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38088A4F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3AAEBB89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5C5D5182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V kolikor občina ugotovi nenamensko porabo sredstev s strani izvajalca, mora izvajalec sredstva vrniti v občinski proračun skupaj z zakonitimi zamudnimi obrestmi takoj, ko je nenamenska poraba ugotovljena. </w:t>
      </w:r>
    </w:p>
    <w:p w14:paraId="030CC0CC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B4CFA0C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73217114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64FC117C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V primeru, da izvajalec naknadno ugotovi, da v pogodbeno določenem roku dogovorjenega programa ne bo mogel izvesti, je dolžan o razlogih za zamudo oziroma nezmožnostjo izpolnitve pogodbe nemudoma obvestiti občino. V nasprotnem primeru izgubi pravico do nadaljnje porabe sredstev in koriščenja ur. </w:t>
      </w:r>
    </w:p>
    <w:p w14:paraId="3537C0C0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36EA6582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59450B4F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48CFC2CB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Za izvedbo pogodbe je s strani občine zadolžena Urša Nagode. S strani izvajalca pa ……………………, predsednik(-ca) društva. </w:t>
      </w:r>
    </w:p>
    <w:p w14:paraId="34249020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lastRenderedPageBreak/>
        <w:t>člen</w:t>
      </w:r>
    </w:p>
    <w:p w14:paraId="79B9FD67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6F3B5A31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Ta pogodba se sklepa za določen čas – za proračunsko obdobje 2025 od 01.01.2025 do 31.12.2025. </w:t>
      </w:r>
    </w:p>
    <w:p w14:paraId="52FFFAB8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4142347E" w14:textId="0689F7CF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23E4A2D6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547B626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>Pogodbeni stranki sta soglasni, da bosta morebitne spore reševali sporazumno, v nasprotnem primeru pa je za reševanje nujnih sporov pristojno sodišče v Ljubljani.</w:t>
      </w:r>
    </w:p>
    <w:p w14:paraId="7B239170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1E8F7A63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0156F5D2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00212234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Ta pogodba je sestavljena v treh (3) enakih izvodih, od katerih prejme dva (2) izvoda občina in en (1) izvod izvajalec. </w:t>
      </w:r>
    </w:p>
    <w:p w14:paraId="1229DF1D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6B611FAE" w14:textId="77777777" w:rsidR="00EF0F1B" w:rsidRPr="00085079" w:rsidRDefault="00EF0F1B" w:rsidP="00EF0F1B">
      <w:pPr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085079">
        <w:rPr>
          <w:sz w:val="22"/>
          <w:szCs w:val="22"/>
        </w:rPr>
        <w:t>člen</w:t>
      </w:r>
    </w:p>
    <w:p w14:paraId="080936DF" w14:textId="77777777" w:rsidR="00EF0F1B" w:rsidRPr="00085079" w:rsidRDefault="00EF0F1B" w:rsidP="00EF0F1B">
      <w:pPr>
        <w:jc w:val="center"/>
        <w:rPr>
          <w:sz w:val="22"/>
          <w:szCs w:val="22"/>
        </w:rPr>
      </w:pPr>
    </w:p>
    <w:p w14:paraId="648AC8C6" w14:textId="77777777" w:rsidR="00EF0F1B" w:rsidRPr="00085079" w:rsidRDefault="00EF0F1B" w:rsidP="00EF0F1B">
      <w:pPr>
        <w:jc w:val="both"/>
        <w:rPr>
          <w:sz w:val="22"/>
          <w:szCs w:val="22"/>
        </w:rPr>
      </w:pPr>
      <w:r w:rsidRPr="00085079">
        <w:rPr>
          <w:sz w:val="22"/>
          <w:szCs w:val="22"/>
        </w:rPr>
        <w:t xml:space="preserve">Pogodba stopi v veljavo, ko jo podpišeta obe pogodbeni stranki in velja za leto 2025. </w:t>
      </w:r>
    </w:p>
    <w:p w14:paraId="3B4543E0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6B49AA16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040EF34D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4C987443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0FB11D63" w14:textId="77777777" w:rsidR="00EF0F1B" w:rsidRPr="00085079" w:rsidRDefault="00EF0F1B" w:rsidP="00EF0F1B">
      <w:pPr>
        <w:jc w:val="both"/>
        <w:rPr>
          <w:sz w:val="22"/>
          <w:szCs w:val="22"/>
        </w:rPr>
      </w:pPr>
    </w:p>
    <w:p w14:paraId="18C119C9" w14:textId="77777777" w:rsidR="00EF0F1B" w:rsidRPr="00085079" w:rsidRDefault="00EF0F1B" w:rsidP="00EF0F1B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Številka: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Številka: </w:t>
      </w:r>
    </w:p>
    <w:p w14:paraId="4306FE0C" w14:textId="77777777" w:rsidR="00EF0F1B" w:rsidRPr="00085079" w:rsidRDefault="00EF0F1B" w:rsidP="00EF0F1B">
      <w:pPr>
        <w:rPr>
          <w:sz w:val="22"/>
          <w:szCs w:val="22"/>
        </w:rPr>
      </w:pPr>
      <w:r w:rsidRPr="00085079">
        <w:rPr>
          <w:sz w:val="22"/>
          <w:szCs w:val="22"/>
        </w:rPr>
        <w:t xml:space="preserve">Datum: </w:t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</w:r>
      <w:r w:rsidRPr="00085079">
        <w:rPr>
          <w:sz w:val="22"/>
          <w:szCs w:val="22"/>
        </w:rPr>
        <w:tab/>
        <w:t xml:space="preserve">Datum: </w:t>
      </w:r>
    </w:p>
    <w:p w14:paraId="7E4CFDE1" w14:textId="77777777" w:rsidR="00EF0F1B" w:rsidRPr="00085079" w:rsidRDefault="00EF0F1B" w:rsidP="00EF0F1B">
      <w:pPr>
        <w:rPr>
          <w:sz w:val="22"/>
          <w:szCs w:val="22"/>
        </w:rPr>
      </w:pPr>
    </w:p>
    <w:p w14:paraId="6AB493AD" w14:textId="77777777" w:rsidR="00EF0F1B" w:rsidRPr="00085079" w:rsidRDefault="00EF0F1B" w:rsidP="00EF0F1B">
      <w:pPr>
        <w:rPr>
          <w:sz w:val="22"/>
          <w:szCs w:val="22"/>
        </w:rPr>
      </w:pPr>
    </w:p>
    <w:p w14:paraId="2C924644" w14:textId="77777777" w:rsidR="00EF0F1B" w:rsidRPr="00085079" w:rsidRDefault="00EF0F1B" w:rsidP="00EF0F1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7"/>
        <w:gridCol w:w="2662"/>
        <w:gridCol w:w="3243"/>
      </w:tblGrid>
      <w:tr w:rsidR="00EF0F1B" w:rsidRPr="00085079" w14:paraId="6021736B" w14:textId="77777777" w:rsidTr="00F36382">
        <w:tc>
          <w:tcPr>
            <w:tcW w:w="3227" w:type="dxa"/>
          </w:tcPr>
          <w:p w14:paraId="029E6032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 xml:space="preserve">IZVAJALEC: </w:t>
            </w:r>
          </w:p>
        </w:tc>
        <w:tc>
          <w:tcPr>
            <w:tcW w:w="2744" w:type="dxa"/>
          </w:tcPr>
          <w:p w14:paraId="10DD0834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0A90628D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OBČINA:</w:t>
            </w:r>
          </w:p>
        </w:tc>
      </w:tr>
      <w:tr w:rsidR="00EF0F1B" w:rsidRPr="00085079" w14:paraId="289EB415" w14:textId="77777777" w:rsidTr="00F36382">
        <w:tc>
          <w:tcPr>
            <w:tcW w:w="3227" w:type="dxa"/>
          </w:tcPr>
          <w:p w14:paraId="7E55B28C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</w:tcPr>
          <w:p w14:paraId="38AFAD88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46A0F9DF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OBČINA HORJUL</w:t>
            </w:r>
          </w:p>
        </w:tc>
      </w:tr>
      <w:tr w:rsidR="00EF0F1B" w:rsidRPr="00085079" w14:paraId="408FF843" w14:textId="77777777" w:rsidTr="00F36382">
        <w:tc>
          <w:tcPr>
            <w:tcW w:w="3227" w:type="dxa"/>
          </w:tcPr>
          <w:p w14:paraId="6B6F5BD3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Predsednik / -ica</w:t>
            </w:r>
          </w:p>
        </w:tc>
        <w:tc>
          <w:tcPr>
            <w:tcW w:w="2744" w:type="dxa"/>
          </w:tcPr>
          <w:p w14:paraId="2A229175" w14:textId="77777777" w:rsidR="00EF0F1B" w:rsidRPr="00085079" w:rsidRDefault="00EF0F1B" w:rsidP="00F36382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3315" w:type="dxa"/>
          </w:tcPr>
          <w:p w14:paraId="0B330D40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 xml:space="preserve">Župan </w:t>
            </w:r>
          </w:p>
        </w:tc>
      </w:tr>
      <w:tr w:rsidR="00EF0F1B" w:rsidRPr="00085079" w14:paraId="15867819" w14:textId="77777777" w:rsidTr="00F36382">
        <w:tc>
          <w:tcPr>
            <w:tcW w:w="3227" w:type="dxa"/>
          </w:tcPr>
          <w:p w14:paraId="6E33FC07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</w:tcPr>
          <w:p w14:paraId="5B5882A4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6D98AF35" w14:textId="77777777" w:rsidR="00EF0F1B" w:rsidRPr="00085079" w:rsidRDefault="00EF0F1B" w:rsidP="00F36382">
            <w:pPr>
              <w:jc w:val="center"/>
              <w:rPr>
                <w:sz w:val="22"/>
                <w:szCs w:val="22"/>
              </w:rPr>
            </w:pPr>
            <w:r w:rsidRPr="00085079">
              <w:rPr>
                <w:sz w:val="22"/>
                <w:szCs w:val="22"/>
              </w:rPr>
              <w:t>Janko Prebil</w:t>
            </w:r>
          </w:p>
        </w:tc>
      </w:tr>
    </w:tbl>
    <w:p w14:paraId="62BA03AA" w14:textId="77777777" w:rsidR="00EF0F1B" w:rsidRPr="00085079" w:rsidRDefault="00EF0F1B" w:rsidP="00EF0F1B">
      <w:pPr>
        <w:jc w:val="both"/>
        <w:rPr>
          <w:b/>
          <w:i w:val="0"/>
          <w:sz w:val="24"/>
          <w:szCs w:val="24"/>
        </w:rPr>
      </w:pPr>
    </w:p>
    <w:p w14:paraId="08B488ED" w14:textId="77BBC195" w:rsidR="000E0A25" w:rsidRDefault="000E0A25" w:rsidP="00EF0F1B"/>
    <w:sectPr w:rsidR="000E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105C3"/>
    <w:multiLevelType w:val="hybridMultilevel"/>
    <w:tmpl w:val="1A1C1244"/>
    <w:lvl w:ilvl="0" w:tplc="597EC798">
      <w:start w:val="1"/>
      <w:numFmt w:val="decimal"/>
      <w:lvlText w:val="%1.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E522E736">
      <w:start w:val="6"/>
      <w:numFmt w:val="decimal"/>
      <w:lvlText w:val="%2."/>
      <w:lvlJc w:val="left"/>
      <w:pPr>
        <w:tabs>
          <w:tab w:val="num" w:pos="1208"/>
        </w:tabs>
        <w:ind w:left="120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1" w15:restartNumberingAfterBreak="0">
    <w:nsid w:val="3002777A"/>
    <w:multiLevelType w:val="hybridMultilevel"/>
    <w:tmpl w:val="6018140A"/>
    <w:lvl w:ilvl="0" w:tplc="6E8E9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50057"/>
    <w:multiLevelType w:val="hybridMultilevel"/>
    <w:tmpl w:val="26D63F0C"/>
    <w:lvl w:ilvl="0" w:tplc="935EFF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E39BC"/>
    <w:multiLevelType w:val="hybridMultilevel"/>
    <w:tmpl w:val="FC3C1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139801">
    <w:abstractNumId w:val="0"/>
  </w:num>
  <w:num w:numId="2" w16cid:durableId="2137942138">
    <w:abstractNumId w:val="3"/>
  </w:num>
  <w:num w:numId="3" w16cid:durableId="1643997921">
    <w:abstractNumId w:val="2"/>
  </w:num>
  <w:num w:numId="4" w16cid:durableId="179469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1B"/>
    <w:rsid w:val="000E0A25"/>
    <w:rsid w:val="00304449"/>
    <w:rsid w:val="00666DA8"/>
    <w:rsid w:val="00707BCA"/>
    <w:rsid w:val="0073406A"/>
    <w:rsid w:val="00811C93"/>
    <w:rsid w:val="0092087B"/>
    <w:rsid w:val="00EF0F1B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0A7B"/>
  <w15:chartTrackingRefBased/>
  <w15:docId w15:val="{18634EFE-0ADB-4A03-8D2B-59F4697D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F0F1B"/>
    <w:pPr>
      <w:suppressAutoHyphens/>
      <w:spacing w:after="0" w:line="240" w:lineRule="auto"/>
    </w:pPr>
    <w:rPr>
      <w:rFonts w:ascii="Times New Roman" w:eastAsia="Times New Roman" w:hAnsi="Times New Roman" w:cs="Times New Roman"/>
      <w:i/>
      <w:kern w:val="0"/>
      <w:sz w:val="28"/>
      <w:szCs w:val="20"/>
      <w:lang w:eastAsia="ar-SA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F0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F0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F0F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F0F1B"/>
    <w:pPr>
      <w:keepNext/>
      <w:keepLines/>
      <w:spacing w:before="80" w:after="40"/>
      <w:outlineLvl w:val="3"/>
    </w:pPr>
    <w:rPr>
      <w:rFonts w:eastAsiaTheme="majorEastAsia" w:cstheme="majorBidi"/>
      <w:i w:val="0"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F0F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F0F1B"/>
    <w:pPr>
      <w:keepNext/>
      <w:keepLines/>
      <w:spacing w:before="40"/>
      <w:outlineLvl w:val="5"/>
    </w:pPr>
    <w:rPr>
      <w:rFonts w:eastAsiaTheme="majorEastAsia" w:cstheme="majorBidi"/>
      <w:i w:val="0"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F0F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F0F1B"/>
    <w:pPr>
      <w:keepNext/>
      <w:keepLines/>
      <w:outlineLvl w:val="7"/>
    </w:pPr>
    <w:rPr>
      <w:rFonts w:eastAsiaTheme="majorEastAsia" w:cstheme="majorBidi"/>
      <w:i w:val="0"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F0F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F0F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F0F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F0F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F0F1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F0F1B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F0F1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F0F1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F0F1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F0F1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F0F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F0F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F0F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F0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F0F1B"/>
    <w:pPr>
      <w:spacing w:before="160"/>
      <w:jc w:val="center"/>
    </w:pPr>
    <w:rPr>
      <w:i w:val="0"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F0F1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F0F1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F0F1B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F0F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 w:val="0"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F0F1B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F0F1B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rsid w:val="00EF0F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rjul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 Nagode - Občina Horjul</dc:creator>
  <cp:keywords/>
  <dc:description/>
  <cp:lastModifiedBy>Urša Nagode - Občina Horjul</cp:lastModifiedBy>
  <cp:revision>1</cp:revision>
  <dcterms:created xsi:type="dcterms:W3CDTF">2025-04-08T07:26:00Z</dcterms:created>
  <dcterms:modified xsi:type="dcterms:W3CDTF">2025-04-08T07:27:00Z</dcterms:modified>
</cp:coreProperties>
</file>